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7.599411010742" w:type="dxa"/>
        <w:jc w:val="left"/>
        <w:tblInd w:w="2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7.6000213623047"/>
        <w:gridCol w:w="1483.800048828125"/>
        <w:gridCol w:w="3609.9993896484375"/>
        <w:gridCol w:w="3646.199951171875"/>
        <w:tblGridChange w:id="0">
          <w:tblGrid>
            <w:gridCol w:w="1867.6000213623047"/>
            <w:gridCol w:w="1483.800048828125"/>
            <w:gridCol w:w="3609.9993896484375"/>
            <w:gridCol w:w="3646.199951171875"/>
          </w:tblGrid>
        </w:tblGridChange>
      </w:tblGrid>
      <w:tr>
        <w:trPr>
          <w:cantSplit w:val="0"/>
          <w:trHeight w:val="420.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890016" cy="78486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784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of Planning and Architecture: Vijayawada</w:t>
            </w:r>
          </w:p>
        </w:tc>
      </w:tr>
      <w:tr>
        <w:trPr>
          <w:cantSplit w:val="0"/>
          <w:trHeight w:val="34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(An institution of National Importance under the Ministry of Education, Govt. of India)</w:t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Survey No.4/4, ITI Road, Vijayawada-520008, Andhra Pradesh, India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Department of Architecture</w:t>
            </w:r>
          </w:p>
        </w:tc>
      </w:tr>
      <w:tr>
        <w:trPr>
          <w:cantSplit w:val="0"/>
          <w:trHeight w:val="657.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59957885742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59729003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UD125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Liveable Cities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8896999359131" w:lineRule="auto"/>
              <w:ind w:left="232.5592041015625" w:right="154.5886230468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UD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1st Year II- Semester  202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.6022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599700927734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Instructors: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6795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Dheeraj 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594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Assessment: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50.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603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External Theory Exam: 50</w:t>
            </w:r>
          </w:p>
        </w:tc>
      </w:tr>
      <w:tr>
        <w:trPr>
          <w:cantSplit w:val="0"/>
          <w:trHeight w:val="348.00109863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59957885742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Periods/ week: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 periods.(55 min each)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24011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Marks: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3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239959716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Table: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75958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Thursday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(03 periods)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1600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1022.399902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8873653411865" w:lineRule="auto"/>
              <w:ind w:left="55.43998718261719" w:right="304.7216796875" w:firstLine="6.719970703125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broaden the knowledge about ecological and liveability aspects of a city for devising a sustainable future.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4.0004730224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3.2799530029297"/>
        <w:gridCol w:w="5813.719787597656"/>
        <w:gridCol w:w="3687.000732421875"/>
        <w:tblGridChange w:id="0">
          <w:tblGrid>
            <w:gridCol w:w="1133.2799530029297"/>
            <w:gridCol w:w="5813.719787597656"/>
            <w:gridCol w:w="3687.000732421875"/>
          </w:tblGrid>
        </w:tblGridChange>
      </w:tblGrid>
      <w:tr>
        <w:trPr>
          <w:cantSplit w:val="0"/>
          <w:trHeight w:val="71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39932250976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80187988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 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60449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Remarks/Topic of Assignment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19409179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Introduction to the course and syllabus overview.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Lecture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3.90263557434082" w:lineRule="auto"/>
              <w:ind w:left="128.32015991210938" w:right="401.7596435546875" w:firstLine="2.160034179687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Introduction to Eco-Cities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Lecture+ Documentary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8.817138671875" w:line="240" w:lineRule="auto"/>
              <w:ind w:left="130.48019409179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Carbon Neutrality and Renewable 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Case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13.32000732421875" w:line="240" w:lineRule="auto"/>
              <w:ind w:left="130.48019409179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 Transportation Systems in Eco-Cities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 + Deba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3.9023780822754" w:lineRule="auto"/>
              <w:ind w:left="130.48019409179688" w:right="249.51904296875" w:hanging="18.48007202148437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Resource Conservation – Water and 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Practical Exercise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30.48019409179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Waste Management and Reuse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 + project</w:t>
            </w:r>
          </w:p>
        </w:tc>
      </w:tr>
      <w:tr>
        <w:trPr>
          <w:cantSplit w:val="0"/>
          <w:trHeight w:val="5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15.19996643066406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30.480194091796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Urban Farming and Urban Infill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 + Documentary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6643066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3591651916504" w:lineRule="auto"/>
              <w:ind w:left="128.32015991210938" w:right="101.0784912109375" w:firstLine="1.920013427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Walkable Urbanism and Social Factors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Lecture+ Practical Exercise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15.1999664306640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30.48019409179688" w:right="101.0784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Challenges in Sustainable Cities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Discussion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12.7197265625" w:line="240" w:lineRule="auto"/>
              <w:ind w:left="122.080078125" w:right="101.0784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Sustainable Communities – Principles and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Discussions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12.7197265625" w:line="240" w:lineRule="auto"/>
              <w:ind w:left="122.080078125" w:right="101.0784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Equity, Race, and Class in Communities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30.48019409179688" w:right="101.0784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Urban Eco-Design and Nature Integration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Practical exercise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22.3200988769531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Green Urbanism and Sustainable Development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Discussion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36.719970703125" w:line="265.11082649230957" w:lineRule="auto"/>
              <w:ind w:left="112.74887084960938" w:right="434.1180419921875" w:hanging="1.32476806640625"/>
              <w:rPr>
                <w:color w:val="374151"/>
                <w:sz w:val="22.079999923706055"/>
                <w:szCs w:val="22.079999923706055"/>
              </w:rPr>
            </w:pPr>
            <w:r w:rsidDel="00000000" w:rsidR="00000000" w:rsidRPr="00000000">
              <w:rPr>
                <w:color w:val="374151"/>
                <w:sz w:val="22.079999923706055"/>
                <w:szCs w:val="22.079999923706055"/>
                <w:rtl w:val="0"/>
              </w:rPr>
              <w:t xml:space="preserve">Participatory Planning and Liveability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Roleplay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3.90263557434082" w:lineRule="auto"/>
              <w:ind w:left="130.48019409179688" w:right="480.3997802734375" w:hanging="16.0800170898437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Future of Liveable Cities, Indices &amp; Rankings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30.5603027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Lecture + Discussion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Week 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30.48019409179688" w:right="101.0784912109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Concluding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13.040161132812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Interactive Session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3.999633789062" w:type="dxa"/>
        <w:jc w:val="left"/>
        <w:tblInd w:w="4.2000579833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9.47998046875"/>
        <w:gridCol w:w="6106.5203857421875"/>
        <w:gridCol w:w="3647.999267578125"/>
        <w:tblGridChange w:id="0">
          <w:tblGrid>
            <w:gridCol w:w="879.47998046875"/>
            <w:gridCol w:w="6106.5203857421875"/>
            <w:gridCol w:w="3647.999267578125"/>
          </w:tblGrid>
        </w:tblGridChange>
      </w:tblGrid>
      <w:tr>
        <w:trPr>
          <w:cantSplit w:val="0"/>
          <w:trHeight w:val="47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Stages of Evaluation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stage: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41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 Semester Examination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31.99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stage: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4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641.39862060546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2.4170684814453" w:lineRule="auto"/>
              <w:ind w:left="56.15028381347656" w:right="175.433349609375" w:hanging="4.58160400390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Outcomes: Students finishing this course will be able to: Process, compile, link, analyze and interpret digital data for heritage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resource management</w:t>
            </w:r>
          </w:p>
        </w:tc>
      </w:tr>
      <w:tr>
        <w:trPr>
          <w:cantSplit w:val="0"/>
          <w:trHeight w:val="1550.401306152343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159866333007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Cource Instructors: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52.43988037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sd/-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56.279907226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Dheeraj 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Department :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sd/-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(Dr.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Daketi Srinivas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658.8792419433594" w:top="1440" w:left="864.0000152587891" w:right="737.80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